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46" w:rsidRPr="00D42E46" w:rsidRDefault="00D42E46" w:rsidP="00D42E4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  <w:t xml:space="preserve">              </w:t>
      </w:r>
      <w:r w:rsidRPr="00D42E46"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  <w:t xml:space="preserve">Материально-техническое обеспечение 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  <w:t xml:space="preserve">                         </w:t>
      </w:r>
      <w:r w:rsidRPr="00D42E46"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  <w:t>образовательной организации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МКДОУ «</w:t>
      </w:r>
      <w:proofErr w:type="spellStart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Аркитский</w:t>
      </w:r>
      <w:proofErr w:type="spellEnd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детский сад «</w:t>
      </w:r>
      <w:proofErr w:type="spellStart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Улдуз</w:t>
      </w:r>
      <w:proofErr w:type="spellEnd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» отдельно стоящее  здание расположенное по адресу РД Табасаранский район с. </w:t>
      </w:r>
      <w:proofErr w:type="spellStart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Аркит</w:t>
      </w:r>
      <w:proofErr w:type="spellEnd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ул</w:t>
      </w:r>
      <w:proofErr w:type="gramStart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.А</w:t>
      </w:r>
      <w:proofErr w:type="gramEnd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ркитская</w:t>
      </w:r>
      <w:proofErr w:type="spellEnd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50 «а» .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ДОУ владеет, пользуется и распоряжается закрепленным за ним на праве оперативного управления имуществом в соответствии с его назначением и законодательством Российской Федерации. Земельный участок закреплен за ДОУ в порядке, установленном законодательством Российской Федерации. Организация предметной среды в групповых помещениях направлена на комплексное развитие всех качеств личности ребенка, обеспечивает комфорт и эмоциональное благополучие детей. В группах функц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ионируют различные уголки</w:t>
      </w:r>
      <w:proofErr w:type="gramStart"/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,</w:t>
      </w:r>
      <w:proofErr w:type="gramEnd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которые соответствуют возрасту детей и образовательной программе. Организация предметной среды в групповых помещениях направлена на комплексное развитие личности каждого ребенка, учитывая его возрастные, половые и индивидуальные потребности. Предметно-развивающая среда в  ДОУ совершенствуется с каждым годом, позволяя детям  успешно развиваться в разных видах деятельности   - участки для прогулок детей;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помещения, обеспечивающие быт, и т.д.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         общая площадь МКДОУ  220кв м.  арендованное помещение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: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2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игральные группы;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2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спальных комнат;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1-кухня</w:t>
      </w:r>
      <w:proofErr w:type="gramStart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;</w:t>
      </w:r>
      <w:proofErr w:type="gramEnd"/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1-Кабинет заведующей;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2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-санузла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Прихожая, коридор.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1-    методический кабинет  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ДОУ   оснащено техническими  средствами. В наличии имеется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принтер,    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магнитофон,   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проектор, интерактивная доска, ноутбуки, компьютер</w:t>
      </w:r>
      <w:proofErr w:type="gramStart"/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.</w:t>
      </w:r>
      <w:proofErr w:type="gramEnd"/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Развивающая предметная среда ДОУ оборудована с учетом возрастных особенностей детей. Все кабинеты, групповые комнаты эстетически оформлены, оснащены оборудованием.</w:t>
      </w:r>
    </w:p>
    <w:p w:rsidR="00D42E46" w:rsidRPr="00D42E46" w:rsidRDefault="00D42E46" w:rsidP="00D42E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Детский сад работает с 9 -  часовым пре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быванием детей-воспитанников с 8:00 час до 17.0</w:t>
      </w: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0 час; 5 дней в неделю. Выходные дни: суббота, воскресенье и праздничные дни.</w:t>
      </w:r>
    </w:p>
    <w:p w:rsidR="00D42E46" w:rsidRPr="00D42E46" w:rsidRDefault="00D42E46" w:rsidP="00D42E46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D42E46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Вывод: в ДОУ имеется достаточная материально-техническая база, грамотно организованная предметно-развивающая среда. </w:t>
      </w:r>
    </w:p>
    <w:p w:rsidR="00571AFD" w:rsidRPr="00D42E46" w:rsidRDefault="00571AFD">
      <w:pPr>
        <w:rPr>
          <w:color w:val="000000" w:themeColor="text1"/>
        </w:rPr>
      </w:pPr>
    </w:p>
    <w:sectPr w:rsidR="00571AFD" w:rsidRPr="00D42E46" w:rsidSect="0057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E46"/>
    <w:rsid w:val="00571AFD"/>
    <w:rsid w:val="00D4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FD"/>
  </w:style>
  <w:style w:type="paragraph" w:styleId="2">
    <w:name w:val="heading 2"/>
    <w:basedOn w:val="a"/>
    <w:link w:val="20"/>
    <w:uiPriority w:val="9"/>
    <w:qFormat/>
    <w:rsid w:val="00D42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14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2018-11-06T07:49:00Z</dcterms:created>
  <dcterms:modified xsi:type="dcterms:W3CDTF">2018-11-06T07:55:00Z</dcterms:modified>
</cp:coreProperties>
</file>